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如何让</w:t>
      </w:r>
      <w:r>
        <w:rPr>
          <w:rFonts w:hint="eastAsia"/>
          <w:sz w:val="32"/>
          <w:szCs w:val="40"/>
          <w:lang w:val="en-US" w:eastAsia="zh-CN"/>
        </w:rPr>
        <w:t>患者</w:t>
      </w:r>
      <w:r>
        <w:rPr>
          <w:rFonts w:hint="eastAsia"/>
          <w:sz w:val="32"/>
          <w:szCs w:val="40"/>
        </w:rPr>
        <w:t>来我院诊治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建议书总结</w:t>
      </w:r>
    </w:p>
    <w:p>
      <w:pPr>
        <w:jc w:val="left"/>
        <w:rPr>
          <w:rFonts w:hint="eastAsia"/>
          <w:sz w:val="24"/>
          <w:szCs w:val="32"/>
        </w:rPr>
      </w:pPr>
    </w:p>
    <w:p>
      <w:pPr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省会石家庄有公立三甲医院十三家，大型民营三级医院几家，不仅有省级、市级医院，还有军队医院。面对竞争激烈的医疗市场现状，作为即将开业的石家庄医学高等专科学校附属医院将如何生存？如何发展？怎样脱颖而出？让更多的患者对我院治疗技术放心，服务称心,让更多的患者知晓我们医院，让更多的患者来我院诊治。这是我院近阶段开业以来所面临的问题。</w:t>
      </w:r>
    </w:p>
    <w:p>
      <w:pPr>
        <w:ind w:firstLine="480" w:firstLineChars="200"/>
        <w:jc w:val="left"/>
        <w:rPr>
          <w:rFonts w:hint="eastAsia"/>
          <w:sz w:val="24"/>
          <w:szCs w:val="32"/>
        </w:rPr>
      </w:pPr>
    </w:p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关于如何让病人来我院诊治的建议书共收到80份，共提出254条建议。</w:t>
      </w:r>
    </w:p>
    <w:p>
      <w:pPr>
        <w:jc w:val="center"/>
        <w:rPr>
          <w:rFonts w:hint="eastAsia"/>
          <w:sz w:val="24"/>
          <w:szCs w:val="32"/>
        </w:rPr>
      </w:pP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提到通过线上、线下途径宣传的共有97条，占总建议的100%；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提到提升医院服务质量的有33条，占总建议的41.25%；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提到建立合作与联盟关系的有30条，占总建议的37.5%；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提到提高医院医疗技术质量的有29条，占总建议的36.25%；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提到发展差异化特色专业的有20条，占总建议的25%；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提到优惠、奖励政策引导的有19条，占总建议的23.75%；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提到信息化技术智慧医院的有9条，占总建议的11.25；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提到定期开展学术交流和培训活动的有7条，占总建议的8.75%；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提到通过健康体检项目吸引病人有5条，占总建议的6.25%；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提到利用DRG/DIP付费对公立医院影响的有5条，占总建议的6.25%；</w:t>
      </w:r>
    </w:p>
    <w:p>
      <w:pPr>
        <w:jc w:val="left"/>
        <w:rPr>
          <w:rFonts w:hint="eastAsia"/>
          <w:sz w:val="24"/>
          <w:szCs w:val="32"/>
        </w:rPr>
      </w:pPr>
    </w:p>
    <w:p>
      <w:pPr>
        <w:jc w:val="center"/>
      </w:pPr>
      <w:r>
        <w:drawing>
          <wp:inline distT="0" distB="0" distL="114300" distR="114300">
            <wp:extent cx="4843780" cy="3112135"/>
            <wp:effectExtent l="0" t="0" r="254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378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具体措施总结如下：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一、通过线上途径宣传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1.通过网站、微信、公众号、抖音、快手、小红书、哔哩哔哩等方式宣传；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2.在公交、电梯、地铁、高铁等公共交通场所内进行宣传；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3.开设医院自己的官方网站、微信号和微博号进行宣传。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二、通过线下途径宣传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1.在院内设立科普/宣教/讲座专区，固定时间专人宣讲，或制作视频播放；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2.深入社区、商圈举办义诊活动，做一些康复辅助项目,后期做随访；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3.与幼儿园、学校合作举办免费健康检查和健康教育讲座；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4.动员全校师生、全院职工向身边人介绍医院；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5.让病人及家属为医院宣传，介绍病人；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6.派专职医护人员去高端养老机构和社区做康复对接,做健康讲座,宣传医院和科室,介绍新技术、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新疗法,多业务拓展全面开花。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三、提高医院服务质量，改善就医体验感   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1.做到6S管理，就医环境舒适，宣教到位；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2.成立科室患者群，长期提供健康服务指导；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3.后期随访病人，提高复诊率，增加亲密关系(留住老病人，收获新病人)；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4.从学校招募学生做志愿者，为患者服务，体现人文关怀。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四、建立合作与联盟关系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1.与120救护车建立合作互利互赢关系，为我院转运病人给相应的奖励；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2.搭建合作平台：与北京、省内大医院、社区、村卫生站建立合作关系；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3.与保险公司建立战略合作关系。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五、提高医疗技术质量，让患者治疗放心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1.引进医疗人才；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2.定期送医疗人员去知名大医院进修学习；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3.定期参加学术交流会和培训班。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六、发展差异化特色专业（错位竞争）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1.开展其他大医院不开展的项目，做大做强；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2.开展疾病的特色化治疗；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3.选优势病种特色发展。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七、优惠、奖励政策引导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1.学校学生、医院教职工本人和直系家属优惠政策；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2.医院会员优惠政策；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3.开业之初，制定就医优惠政策（减免床位费；检查项目打折，体检套餐打折等)；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4.对特殊人群的优惠：包括军人、军属、60岁以上的老人、在校大学生等；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6.推出优惠活动：如首诊优惠、推荐新客户优惠；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7.给予介绍人相应的奖励政策。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介绍人（不只限于本院的医生和护士，包括保洁、保安等后勤人员，甚至老患者）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八、信息化技术智慧医院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1.引进高端信息软件，建立电子病历、智慧服务、智慧管理“三位一体”的智慧医院；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2.引进信息化管理人才。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九、定期开展学术交流和培训活动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1.邀请各级医院医生和相关从业人员参加，在行业内提高我院知名度；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2.利用学科带头人在本专业的影响力，定期开展学术交流。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十、通过健康体检项目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1.调查5公里范围内公司企业数据，主要针对国企、市企职工体检、学校、 社区60岁以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上老人等人群体检；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2.做高端人群体检项目（私人老板、私企高收入职工）；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3.体验式引流：患者来院体验，先赠送一份礼物，另外一份是检查，需要到医院，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这样能引流到医院。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十一、利用DRG/DIP对公立医院的影响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1.分析省、市级公立医院暂不收治的患者，制定我院差异化接收患者政策引流病人；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2.在医疗集采模式和DIP付费当行之时，开展公立医院因受制而不能开展的治疗项目。</w:t>
      </w:r>
    </w:p>
    <w:p>
      <w:pPr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ZTc2ZTU5ZDVmZTdkM2EyYWNmYTEyNzZjYzJjMjIifQ=="/>
  </w:docVars>
  <w:rsids>
    <w:rsidRoot w:val="39E90098"/>
    <w:rsid w:val="39E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2023-10-17T01:14:00Z</dcterms:created>
  <dc:creator>WPS_1688711410</dc:creator>
  <cp:lastModifiedBy>WPS_1688711410</cp:lastModifiedBy>
  <dcterms:modified xsi:type="dcterms:W3CDTF">2023-10-17T01:21:59Z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C1E1EC38C3614A339CD6C2B88BA4F260_11</vt:lpwstr>
  </property>
</Properties>
</file>